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2D6" w:rsidRDefault="004C62D6" w:rsidP="00CC4956">
      <w:pPr>
        <w:spacing w:after="0"/>
        <w:ind w:left="-180" w:firstLine="180"/>
        <w:jc w:val="both"/>
        <w:rPr>
          <w:rFonts w:ascii="Times New Roman" w:hAnsi="Times New Roman"/>
          <w:sz w:val="28"/>
          <w:szCs w:val="28"/>
        </w:rPr>
      </w:pPr>
      <w:r w:rsidRPr="00CC4956">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1.5pt;height:766.5pt">
            <v:imagedata r:id="rId4" o:title=""/>
          </v:shape>
        </w:pict>
      </w:r>
      <w:r w:rsidRPr="00A32D96">
        <w:rPr>
          <w:rFonts w:ascii="Times New Roman" w:hAnsi="Times New Roman"/>
          <w:sz w:val="28"/>
          <w:szCs w:val="28"/>
        </w:rPr>
        <w:t>2) сотрудничество учреждения с правоохранительными органами;</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 xml:space="preserve"> 3) разработку и внедрение в практику стандартов и процедур, направленных на обеспечение добросовестной работы учреждения; </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 xml:space="preserve">4) принятие кодекса этики и служебного поведения работников учреждения; 5) предотвращение и урегулирование конфликта интересов; </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 xml:space="preserve">6) недопущение составления неофициальной отчетности и использования поддельных документов. </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 xml:space="preserve">2. Используемые в антикоррупционной политике понятия и определения 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w:t>
      </w:r>
      <w:smartTag w:uri="urn:schemas-microsoft-com:office:smarttags" w:element="metricconverter">
        <w:smartTagPr>
          <w:attr w:name="ProductID" w:val="2008 г"/>
        </w:smartTagPr>
        <w:r w:rsidRPr="00A32D96">
          <w:rPr>
            <w:rFonts w:ascii="Times New Roman" w:hAnsi="Times New Roman"/>
            <w:sz w:val="28"/>
            <w:szCs w:val="28"/>
          </w:rPr>
          <w:t>2008 г</w:t>
        </w:r>
      </w:smartTag>
      <w:r w:rsidRPr="00A32D96">
        <w:rPr>
          <w:rFonts w:ascii="Times New Roman" w:hAnsi="Times New Roman"/>
          <w:sz w:val="28"/>
          <w:szCs w:val="28"/>
        </w:rPr>
        <w:t>. № 273-ФЗ «О противодействии коррупции»).</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 xml:space="preserve">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w:t>
      </w:r>
      <w:smartTag w:uri="urn:schemas-microsoft-com:office:smarttags" w:element="metricconverter">
        <w:smartTagPr>
          <w:attr w:name="ProductID" w:val="2008 г"/>
        </w:smartTagPr>
        <w:r w:rsidRPr="00A32D96">
          <w:rPr>
            <w:rFonts w:ascii="Times New Roman" w:hAnsi="Times New Roman"/>
            <w:sz w:val="28"/>
            <w:szCs w:val="28"/>
          </w:rPr>
          <w:t>2008 г</w:t>
        </w:r>
      </w:smartTag>
      <w:r w:rsidRPr="00A32D96">
        <w:rPr>
          <w:rFonts w:ascii="Times New Roman" w:hAnsi="Times New Roman"/>
          <w:sz w:val="28"/>
          <w:szCs w:val="28"/>
        </w:rPr>
        <w:t>. № 273-ФЗ «О противодействии коррупции»):</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 xml:space="preserve"> а) по предупреждению коррупции, в том числе по выявлению и последующему устранению причин коррупции (профилактика коррупции); </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 xml:space="preserve">б) по выявлению, предупреждению, пресечению, раскрытию и расследованию коррупционных правонарушений (борьба с коррупцией); </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 xml:space="preserve">в) по минимизации и (или) ликвидации последствий коррупционных правонарушений. Организация – юридическое лицо независимо от формы собственности, организационноправовой формы и отраслевой принадлежности. Контрагент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 </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 xml:space="preserve">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 xml:space="preserve">Коммерческий подкуп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(часть 1 статьи 204 Уголовного кодекса Российской Федерации). </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 xml:space="preserve">Конфликт интересов – ситуация, при которой личная заинтересованность (прямая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 Личная заинтересованность работника (представителя организации) – 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 </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 xml:space="preserve">3.Основные принципы антикоррупционной деятельности учреждения </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3.1. Системы мер противодействия коррупции в ДОУ основывается на следующих ключевых принципах:</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 xml:space="preserve"> - Принцип соответствия политики ДОУ действующему законодательству и общепринятым нормам. </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 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учреждению.</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 xml:space="preserve"> - Принцип личного примера руководителя и его заместителей. Ключевая роль руководителя его заместителей и ответственного за противодействие коррупции состоит в формировании культуры нетерпимости к коррупции и в создании внутриорганизационной системы предупреждения и противодействия коррупции. </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 xml:space="preserve">- Принцип вовлеченности работников. Информированность работников учреждения о положениях антикоррупционного законодательства и их активное участие в формировании и реализации антикоррупционных стандартов и процедур. </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 xml:space="preserve">- Принцип соразмерности антикоррупционных процедур риску коррупции. - Разработка и выполнение комплекса мероприятий, позволяющих снизить вероятность вовлечения учреждения, ее руководителей и сотрудников в коррупционную деятельность, осуществляется с учетом существующих в деятельности ДОУ коррупционных рисков. </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 xml:space="preserve">- Принцип эффективности антикоррупционных процедур. Применение в ДОУ таких антикоррупционных мероприятий, которые имеют низкую стоимость, обеспечивают простоту реализации и приносят значимый результат. </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 Принцип ответственности и неотвратимости наказания. Неотвратимость наказания для работников учреждения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руководителя учреждения за реализацию внутриорганизационной антикоррупционной политики.</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 xml:space="preserve"> - Принцип открытости. Информирование контрагентов, партнеров и общественности о принятых в ДОУ антикоррупционных стандартах ведения деятельности. - Принцип постоянного контроля и регулярного мониторинга. Регулярное осуществление мониторинга эффективности внедренных антикоррупционных стандартов и процедур, а также контроля за их исполнением. </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 xml:space="preserve">4. Область применения антикоррупционной политики и круг лиц, попадающих под ее действие </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 xml:space="preserve">4.1. Основным кругом лиц, попадающих под действие антикоррупционной политики, являются работники учреждения, находящиеся с ним в трудовых отношениях, вне зависимости от занимаемой должности и выполняемых функций. Требования антикоррупционной политики распространяются на лица, выполняющие для ДОУ работы или предоставляющие услуги на основе гражданско-правовых договоров. </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 xml:space="preserve">5. Определение должностных лиц ДОУ, ответственных за реализацию антикоррупционной политики </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1. В учреждении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председатель профсоюзного комитета.</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 xml:space="preserve"> 1.1. Обязанности и полномочия ответственного в сфере противодействия коррупции включают: </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 xml:space="preserve">- разработку локальных нормативных актов ДОУ, положений, планов, направленных на реализацию мер по предупреждению коррупции; - проведение контрольных мероприятий, направленных на выявление коррупционных правонарушений работниками учреждения - организацию проведения оценки коррупционных рисков; </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 xml:space="preserve">- 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учреждения или иными лицами; </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 xml:space="preserve">- организация заполнения и рассмотрения заявлений о конфликте интересов; - организацию обучающих мероприятий по вопросам профилактики и противодействия коррупции и индивидуального консультирования работников; </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 xml:space="preserve">- оказание содействия уполномоченным представителям контрольно-надзорных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 </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 xml:space="preserve">-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 </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 xml:space="preserve">- проведение оценки результатов антикоррупционной работы и подготовка соответствующих отчетных материалов Учредителю. </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6. Определение и закрепление обязанностей работников учреждения, связанных с предупреждением и противодействием коррупции</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 xml:space="preserve"> 6.1. Обязанности работников учреждения в связи с предупреждением и противодействием коррупции являются общими для всех сотрудников детского сада. И включают в себя следующие требования:</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 xml:space="preserve"> а) воздерживаться от совершения и (или) участия в совершении коррупционных правонарушений в интересах или от имени учреждения;</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 xml:space="preserve"> б)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 xml:space="preserve"> в) незамедлительно информировать заведующего ДОУ и ответственное лицо за противодействие коррупции, о случаях склонения работника к совершению коррупционных правонарушений; </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 xml:space="preserve">г) незамедлительно информировать заведующего ДОУ, ответственное лицо за противодействие коррупции о ставшей известной информации о случаях совершения коррупционных правонарушений другими работниками, контрагентами учреждения или иными лицами; </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д) сообщить непосредственному заведующего ДОУ или иному ответственному лицу за противодействие коррупции о возможности возникновения либо возникшем у работника конфликте интересов.</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 xml:space="preserve"> е) исходя их положений статьи 57 ТК РФ по соглашению сторон в трудовой договор, заключаемый с работником при приѐме его на работу в ДОУ, могут включаться права и обязанности работника и работодателя, установленные данным положением об антикоррупционной политике. При условии соглашения закрепления обязанностей работника по предупреждению и противодействию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обязанностей связанных с предупреждением и противодействием коррупции </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 xml:space="preserve">7. Установление перечня реализуемых ДОУ антикоррупционных мероприятий, стандартов и процедур и порядок их выполнения (применения) Направление Мероприятие Нормативное обеспечение, закрепление стандартов поведения </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 xml:space="preserve">Разработка и принятие кодекса этики и служебного поведения работников учреждения; </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Разработка и внедрение положения о конфликте интересов;</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 xml:space="preserve"> Введение в договоры, связанные с хозяйственной деятельностью ДОУ, стандартной антикоррупционной оговорки; </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 xml:space="preserve">Введение антикоррупционных положений в трудовые договора работников; Разработка и введение специальных антикоррупционных процедур </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 xml:space="preserve">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 </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 xml:space="preserve">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учреждения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 </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 xml:space="preserve">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 </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 xml:space="preserve">Введение процедур защиты работников, сообщивших о коррупционных правонарушениях в деятельности учреждения, от формальных и неформальных санкций. Обучение и информирование работников Ежегодное ознакомление работников под роспись с нормативными документами, регламентирующими вопросы предупреждения и противодействия коррупции в учреждении; </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 xml:space="preserve">Проведение обучающих мероприятий по вопросам профилактики и противодействия коррупции; </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Организация индивидуального консультирования работников по вопросам применения (соблюдения) антикоррупционных стандартов и процедур Обеспечение соответствия системы внутреннего контроля и аудита учреждения требованиям антикоррупционной политики учреждения Осуществление регулярного контроля данных бухгалтерского учета, наличия и достоверности первичных документов бухгалтерского учета; Осуществление регулярного контроля экономической обоснованности расходов в сферах с высоким коррупционным риском: благотворительные пожертвования, вознаграждения сотрудников;</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 xml:space="preserve"> Оценка результатов проводимой антикоррупционной работы и распространение отчетных материалов Проведение регулярной оценки результатов работы по противодействию коррупции; </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 xml:space="preserve">Подготовка и распространение отчетных материалов о проводимой работе и достигнутых результатах в сфере противодействия коррупции </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 xml:space="preserve">В качестве приложения к антикоррупционной политике в ДОУ ежегодно утверждается план реализации антикоррупционных мероприятий. </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 xml:space="preserve">Оценка коррупционных рисков Целью оценки коррупционных рисков является определение конкретных процессов и видов деятельности учреждения, при реализации которых наиболее высока вероятность совершения работниками учреждения коррупционных правонарушений, как в целях получения личной выгоды, так и в целях получения выгоды учреждением. </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 xml:space="preserve">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учреждения и рационально использовать ресурсы, направляемые на проведение работы по профилактике коррупции. Оценка коррупционных рисков проводится как на стадии разработки антикоррупционной политики, так и после ее утверждения на регулярной основе. Порядок проведения оценки коррупционных рисков: представить деятельность организации в виде отдельных процессов, в каждом из которых выделить составные элементы; выделить «критические точки» - для каждого процесса и определить те элементы, при реализации которых наиболее вероятно возникновение коррупционных правонарушений. Разработать комплекс мер по устранению или минимизации коррупционных рисков. </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 xml:space="preserve">8. Ответственность сотрудников за несоблюдение требований антикоррупционной политики Своевременное выявление конфликта интересов в деятельности работников учреждения является одним из ключевых элементов предотвращения коррупционных правонарушений. С целью регулирования и предотвращения конфликта интересов работников в учреждении следует принять Положение о конфликте интересов. Положение о конфликте интересов – это внутренний документ учреждения, устанавливающий порядок выявления и урегулирования конфликтов интересов, возникающих у работников учреждения в ходе выполнения ими трудовых обязанностей. Ответственными за прием сведений о возникающих (имеющихся) конфликтах интересов являются заведующий, члены антикоррупционной комиссии. </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Система внутреннего контроля и аудита учреждения способствует профилактике и выявлению коррупционных правонарушений в деятельности учреждения, Система внутреннего контроля и аудита учитывает требования антикоррупционной политики, реализуемой учреждением, в том числе через контроль:</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 xml:space="preserve"> - проверки соблюдения порядка привлечения внебюджетных средств их расходования; </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 документирования операций хозяйственной деятельности учреждения;</w:t>
      </w:r>
    </w:p>
    <w:p w:rsidR="004C62D6" w:rsidRDefault="004C62D6" w:rsidP="00A32D96">
      <w:pPr>
        <w:spacing w:after="0"/>
        <w:jc w:val="both"/>
        <w:rPr>
          <w:rFonts w:ascii="Times New Roman" w:hAnsi="Times New Roman"/>
          <w:sz w:val="28"/>
          <w:szCs w:val="28"/>
        </w:rPr>
      </w:pPr>
      <w:r w:rsidRPr="00A32D96">
        <w:rPr>
          <w:rFonts w:ascii="Times New Roman" w:hAnsi="Times New Roman"/>
          <w:sz w:val="28"/>
          <w:szCs w:val="28"/>
        </w:rPr>
        <w:t xml:space="preserve"> - проверка экономической обоснованности осуществляемых операций в сферах коррупционного риска.</w:t>
      </w:r>
    </w:p>
    <w:p w:rsidR="004C62D6" w:rsidRPr="00A32D96" w:rsidRDefault="004C62D6" w:rsidP="00A32D96">
      <w:pPr>
        <w:spacing w:after="0"/>
        <w:ind w:hanging="567"/>
        <w:jc w:val="both"/>
        <w:rPr>
          <w:rFonts w:ascii="Times New Roman" w:hAnsi="Times New Roman"/>
          <w:sz w:val="28"/>
          <w:szCs w:val="28"/>
        </w:rPr>
      </w:pPr>
      <w:r w:rsidRPr="00A32D96">
        <w:rPr>
          <w:rFonts w:ascii="Times New Roman" w:hAnsi="Times New Roman"/>
          <w:sz w:val="28"/>
          <w:szCs w:val="28"/>
        </w:rPr>
        <w:t xml:space="preserve"> 9. Порядок пересмотра и внесения изменений в антикоррупционную политику учреждения Данный локальный нормативный акт может быть пересмотрен, в него могут быть внесены изменения в случае изменения законодательства РФ. Конкретизация отдельных вопросов антикоррупционной политики может осуществляться путем разработки дополнений и приложений к данному акту</w:t>
      </w:r>
    </w:p>
    <w:sectPr w:rsidR="004C62D6" w:rsidRPr="00A32D96" w:rsidSect="00CC4956">
      <w:pgSz w:w="11906" w:h="16838"/>
      <w:pgMar w:top="360" w:right="850" w:bottom="1134"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32D96"/>
    <w:rsid w:val="0009207E"/>
    <w:rsid w:val="002151CD"/>
    <w:rsid w:val="00241E36"/>
    <w:rsid w:val="0027649E"/>
    <w:rsid w:val="003B60D5"/>
    <w:rsid w:val="003E6891"/>
    <w:rsid w:val="003F6A24"/>
    <w:rsid w:val="004C62D6"/>
    <w:rsid w:val="004E683B"/>
    <w:rsid w:val="005C4F54"/>
    <w:rsid w:val="005E2250"/>
    <w:rsid w:val="00646535"/>
    <w:rsid w:val="0078554B"/>
    <w:rsid w:val="007E13B8"/>
    <w:rsid w:val="008934C0"/>
    <w:rsid w:val="00950CB5"/>
    <w:rsid w:val="00A32D96"/>
    <w:rsid w:val="00A35DED"/>
    <w:rsid w:val="00B579A8"/>
    <w:rsid w:val="00C7449C"/>
    <w:rsid w:val="00CC0CD2"/>
    <w:rsid w:val="00CC4956"/>
    <w:rsid w:val="00F80625"/>
    <w:rsid w:val="00FC490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78554B"/>
    <w:pPr>
      <w:spacing w:after="200" w:line="276" w:lineRule="auto"/>
    </w:pPr>
    <w:rPr>
      <w:lang w:eastAsia="en-US"/>
    </w:rPr>
  </w:style>
  <w:style w:type="paragraph" w:styleId="Heading1">
    <w:name w:val="heading 1"/>
    <w:basedOn w:val="Normal"/>
    <w:next w:val="Normal"/>
    <w:link w:val="Heading1Char"/>
    <w:uiPriority w:val="99"/>
    <w:qFormat/>
    <w:rsid w:val="00241E36"/>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9"/>
    <w:qFormat/>
    <w:rsid w:val="00241E36"/>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9"/>
    <w:qFormat/>
    <w:rsid w:val="00241E36"/>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9"/>
    <w:qFormat/>
    <w:rsid w:val="00241E36"/>
    <w:pPr>
      <w:keepNext/>
      <w:spacing w:before="240" w:after="60"/>
      <w:outlineLvl w:val="3"/>
    </w:pPr>
    <w:rPr>
      <w:b/>
      <w:bCs/>
      <w:sz w:val="28"/>
      <w:szCs w:val="28"/>
    </w:rPr>
  </w:style>
  <w:style w:type="paragraph" w:styleId="Heading5">
    <w:name w:val="heading 5"/>
    <w:basedOn w:val="Normal"/>
    <w:next w:val="Normal"/>
    <w:link w:val="Heading5Char"/>
    <w:uiPriority w:val="99"/>
    <w:qFormat/>
    <w:rsid w:val="00241E36"/>
    <w:pPr>
      <w:spacing w:before="240" w:after="60"/>
      <w:outlineLvl w:val="4"/>
    </w:pPr>
    <w:rPr>
      <w:b/>
      <w:bCs/>
      <w:i/>
      <w:iCs/>
      <w:sz w:val="26"/>
      <w:szCs w:val="26"/>
    </w:rPr>
  </w:style>
  <w:style w:type="paragraph" w:styleId="Heading6">
    <w:name w:val="heading 6"/>
    <w:basedOn w:val="Normal"/>
    <w:next w:val="Normal"/>
    <w:link w:val="Heading6Char"/>
    <w:uiPriority w:val="99"/>
    <w:qFormat/>
    <w:rsid w:val="00241E36"/>
    <w:pPr>
      <w:spacing w:before="240" w:after="60"/>
      <w:outlineLvl w:val="5"/>
    </w:pPr>
    <w:rPr>
      <w:b/>
      <w:bCs/>
    </w:rPr>
  </w:style>
  <w:style w:type="paragraph" w:styleId="Heading7">
    <w:name w:val="heading 7"/>
    <w:basedOn w:val="Normal"/>
    <w:next w:val="Normal"/>
    <w:link w:val="Heading7Char"/>
    <w:uiPriority w:val="99"/>
    <w:qFormat/>
    <w:rsid w:val="00241E36"/>
    <w:pPr>
      <w:spacing w:before="240" w:after="60"/>
      <w:outlineLvl w:val="6"/>
    </w:pPr>
    <w:rPr>
      <w:sz w:val="24"/>
      <w:szCs w:val="24"/>
    </w:rPr>
  </w:style>
  <w:style w:type="paragraph" w:styleId="Heading8">
    <w:name w:val="heading 8"/>
    <w:basedOn w:val="Normal"/>
    <w:next w:val="Normal"/>
    <w:link w:val="Heading8Char"/>
    <w:uiPriority w:val="99"/>
    <w:qFormat/>
    <w:rsid w:val="00241E36"/>
    <w:pPr>
      <w:spacing w:before="240" w:after="60"/>
      <w:outlineLvl w:val="7"/>
    </w:pPr>
    <w:rPr>
      <w:i/>
      <w:iCs/>
      <w:sz w:val="24"/>
      <w:szCs w:val="24"/>
    </w:rPr>
  </w:style>
  <w:style w:type="paragraph" w:styleId="Heading9">
    <w:name w:val="heading 9"/>
    <w:basedOn w:val="Normal"/>
    <w:next w:val="Normal"/>
    <w:link w:val="Heading9Char"/>
    <w:uiPriority w:val="99"/>
    <w:qFormat/>
    <w:rsid w:val="00241E36"/>
    <w:pPr>
      <w:spacing w:before="240" w:after="60"/>
      <w:outlineLvl w:val="8"/>
    </w:pPr>
    <w:rPr>
      <w:rFonts w:ascii="Cambria" w:eastAsia="Times New Roman" w:hAnsi="Cambri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41E36"/>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241E36"/>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241E36"/>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241E36"/>
    <w:rPr>
      <w:rFonts w:cs="Times New Roman"/>
      <w:b/>
      <w:bCs/>
      <w:sz w:val="28"/>
      <w:szCs w:val="28"/>
    </w:rPr>
  </w:style>
  <w:style w:type="character" w:customStyle="1" w:styleId="Heading5Char">
    <w:name w:val="Heading 5 Char"/>
    <w:basedOn w:val="DefaultParagraphFont"/>
    <w:link w:val="Heading5"/>
    <w:uiPriority w:val="99"/>
    <w:semiHidden/>
    <w:locked/>
    <w:rsid w:val="00241E36"/>
    <w:rPr>
      <w:rFonts w:cs="Times New Roman"/>
      <w:b/>
      <w:bCs/>
      <w:i/>
      <w:iCs/>
      <w:sz w:val="26"/>
      <w:szCs w:val="26"/>
    </w:rPr>
  </w:style>
  <w:style w:type="character" w:customStyle="1" w:styleId="Heading6Char">
    <w:name w:val="Heading 6 Char"/>
    <w:basedOn w:val="DefaultParagraphFont"/>
    <w:link w:val="Heading6"/>
    <w:uiPriority w:val="99"/>
    <w:semiHidden/>
    <w:locked/>
    <w:rsid w:val="00241E36"/>
    <w:rPr>
      <w:rFonts w:cs="Times New Roman"/>
      <w:b/>
      <w:bCs/>
    </w:rPr>
  </w:style>
  <w:style w:type="character" w:customStyle="1" w:styleId="Heading7Char">
    <w:name w:val="Heading 7 Char"/>
    <w:basedOn w:val="DefaultParagraphFont"/>
    <w:link w:val="Heading7"/>
    <w:uiPriority w:val="99"/>
    <w:semiHidden/>
    <w:locked/>
    <w:rsid w:val="00241E36"/>
    <w:rPr>
      <w:rFonts w:cs="Times New Roman"/>
      <w:sz w:val="24"/>
      <w:szCs w:val="24"/>
    </w:rPr>
  </w:style>
  <w:style w:type="character" w:customStyle="1" w:styleId="Heading8Char">
    <w:name w:val="Heading 8 Char"/>
    <w:basedOn w:val="DefaultParagraphFont"/>
    <w:link w:val="Heading8"/>
    <w:uiPriority w:val="99"/>
    <w:semiHidden/>
    <w:locked/>
    <w:rsid w:val="00241E36"/>
    <w:rPr>
      <w:rFonts w:cs="Times New Roman"/>
      <w:i/>
      <w:iCs/>
      <w:sz w:val="24"/>
      <w:szCs w:val="24"/>
    </w:rPr>
  </w:style>
  <w:style w:type="character" w:customStyle="1" w:styleId="Heading9Char">
    <w:name w:val="Heading 9 Char"/>
    <w:basedOn w:val="DefaultParagraphFont"/>
    <w:link w:val="Heading9"/>
    <w:uiPriority w:val="99"/>
    <w:semiHidden/>
    <w:locked/>
    <w:rsid w:val="00241E36"/>
    <w:rPr>
      <w:rFonts w:ascii="Cambria" w:hAnsi="Cambria" w:cs="Times New Roman"/>
    </w:rPr>
  </w:style>
  <w:style w:type="paragraph" w:styleId="Caption">
    <w:name w:val="caption"/>
    <w:basedOn w:val="Normal"/>
    <w:next w:val="Normal"/>
    <w:uiPriority w:val="99"/>
    <w:qFormat/>
    <w:rsid w:val="00241E36"/>
    <w:rPr>
      <w:b/>
      <w:bCs/>
      <w:sz w:val="20"/>
      <w:szCs w:val="20"/>
    </w:rPr>
  </w:style>
  <w:style w:type="paragraph" w:styleId="Title">
    <w:name w:val="Title"/>
    <w:basedOn w:val="Normal"/>
    <w:next w:val="Normal"/>
    <w:link w:val="TitleChar"/>
    <w:uiPriority w:val="99"/>
    <w:qFormat/>
    <w:rsid w:val="00241E36"/>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uiPriority w:val="99"/>
    <w:locked/>
    <w:rsid w:val="00241E36"/>
    <w:rPr>
      <w:rFonts w:ascii="Cambria" w:hAnsi="Cambria" w:cs="Times New Roman"/>
      <w:b/>
      <w:bCs/>
      <w:kern w:val="28"/>
      <w:sz w:val="32"/>
      <w:szCs w:val="32"/>
    </w:rPr>
  </w:style>
  <w:style w:type="paragraph" w:styleId="Subtitle">
    <w:name w:val="Subtitle"/>
    <w:basedOn w:val="Normal"/>
    <w:next w:val="Normal"/>
    <w:link w:val="SubtitleChar"/>
    <w:uiPriority w:val="99"/>
    <w:qFormat/>
    <w:rsid w:val="00241E36"/>
    <w:pPr>
      <w:spacing w:after="60"/>
      <w:jc w:val="center"/>
      <w:outlineLvl w:val="1"/>
    </w:pPr>
    <w:rPr>
      <w:rFonts w:ascii="Cambria" w:eastAsia="Times New Roman" w:hAnsi="Cambria"/>
      <w:sz w:val="24"/>
      <w:szCs w:val="24"/>
    </w:rPr>
  </w:style>
  <w:style w:type="character" w:customStyle="1" w:styleId="SubtitleChar">
    <w:name w:val="Subtitle Char"/>
    <w:basedOn w:val="DefaultParagraphFont"/>
    <w:link w:val="Subtitle"/>
    <w:uiPriority w:val="99"/>
    <w:locked/>
    <w:rsid w:val="00241E36"/>
    <w:rPr>
      <w:rFonts w:ascii="Cambria" w:hAnsi="Cambria" w:cs="Times New Roman"/>
      <w:sz w:val="24"/>
      <w:szCs w:val="24"/>
    </w:rPr>
  </w:style>
  <w:style w:type="character" w:styleId="Strong">
    <w:name w:val="Strong"/>
    <w:basedOn w:val="DefaultParagraphFont"/>
    <w:uiPriority w:val="99"/>
    <w:qFormat/>
    <w:rsid w:val="00241E36"/>
    <w:rPr>
      <w:rFonts w:cs="Times New Roman"/>
      <w:b/>
      <w:bCs/>
    </w:rPr>
  </w:style>
  <w:style w:type="paragraph" w:styleId="ListParagraph">
    <w:name w:val="List Paragraph"/>
    <w:basedOn w:val="Normal"/>
    <w:uiPriority w:val="99"/>
    <w:qFormat/>
    <w:rsid w:val="0078554B"/>
    <w:pPr>
      <w:ind w:left="720"/>
      <w:contextualSpacing/>
    </w:pPr>
  </w:style>
  <w:style w:type="character" w:styleId="Emphasis">
    <w:name w:val="Emphasis"/>
    <w:basedOn w:val="DefaultParagraphFont"/>
    <w:uiPriority w:val="99"/>
    <w:qFormat/>
    <w:rsid w:val="00241E36"/>
    <w:rPr>
      <w:rFonts w:cs="Times New Roman"/>
      <w:i/>
      <w:iCs/>
    </w:rPr>
  </w:style>
  <w:style w:type="paragraph" w:styleId="NoSpacing">
    <w:name w:val="No Spacing"/>
    <w:link w:val="NoSpacingChar"/>
    <w:uiPriority w:val="99"/>
    <w:qFormat/>
    <w:rsid w:val="00241E36"/>
    <w:rPr>
      <w:lang w:eastAsia="en-US"/>
    </w:rPr>
  </w:style>
  <w:style w:type="paragraph" w:styleId="Quote">
    <w:name w:val="Quote"/>
    <w:basedOn w:val="Normal"/>
    <w:next w:val="Normal"/>
    <w:link w:val="QuoteChar"/>
    <w:uiPriority w:val="99"/>
    <w:qFormat/>
    <w:rsid w:val="00241E36"/>
    <w:rPr>
      <w:i/>
      <w:iCs/>
      <w:color w:val="000000"/>
    </w:rPr>
  </w:style>
  <w:style w:type="character" w:customStyle="1" w:styleId="QuoteChar">
    <w:name w:val="Quote Char"/>
    <w:basedOn w:val="DefaultParagraphFont"/>
    <w:link w:val="Quote"/>
    <w:uiPriority w:val="99"/>
    <w:locked/>
    <w:rsid w:val="00241E36"/>
    <w:rPr>
      <w:rFonts w:cs="Times New Roman"/>
      <w:i/>
      <w:iCs/>
      <w:color w:val="000000"/>
    </w:rPr>
  </w:style>
  <w:style w:type="paragraph" w:styleId="IntenseQuote">
    <w:name w:val="Intense Quote"/>
    <w:basedOn w:val="Normal"/>
    <w:next w:val="Normal"/>
    <w:link w:val="IntenseQuoteChar"/>
    <w:uiPriority w:val="99"/>
    <w:qFormat/>
    <w:rsid w:val="00241E36"/>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99"/>
    <w:locked/>
    <w:rsid w:val="00241E36"/>
    <w:rPr>
      <w:rFonts w:cs="Times New Roman"/>
      <w:b/>
      <w:bCs/>
      <w:i/>
      <w:iCs/>
      <w:color w:val="4F81BD"/>
    </w:rPr>
  </w:style>
  <w:style w:type="character" w:styleId="SubtleEmphasis">
    <w:name w:val="Subtle Emphasis"/>
    <w:basedOn w:val="DefaultParagraphFont"/>
    <w:uiPriority w:val="99"/>
    <w:qFormat/>
    <w:rsid w:val="00241E36"/>
    <w:rPr>
      <w:rFonts w:cs="Times New Roman"/>
      <w:i/>
      <w:iCs/>
      <w:color w:val="808080"/>
    </w:rPr>
  </w:style>
  <w:style w:type="character" w:styleId="IntenseEmphasis">
    <w:name w:val="Intense Emphasis"/>
    <w:basedOn w:val="DefaultParagraphFont"/>
    <w:uiPriority w:val="99"/>
    <w:qFormat/>
    <w:rsid w:val="00241E36"/>
    <w:rPr>
      <w:rFonts w:cs="Times New Roman"/>
      <w:b/>
      <w:bCs/>
      <w:i/>
      <w:iCs/>
      <w:color w:val="4F81BD"/>
    </w:rPr>
  </w:style>
  <w:style w:type="character" w:styleId="SubtleReference">
    <w:name w:val="Subtle Reference"/>
    <w:basedOn w:val="DefaultParagraphFont"/>
    <w:uiPriority w:val="99"/>
    <w:qFormat/>
    <w:rsid w:val="00241E36"/>
    <w:rPr>
      <w:rFonts w:cs="Times New Roman"/>
      <w:smallCaps/>
      <w:color w:val="C0504D"/>
      <w:u w:val="single"/>
    </w:rPr>
  </w:style>
  <w:style w:type="character" w:styleId="IntenseReference">
    <w:name w:val="Intense Reference"/>
    <w:basedOn w:val="DefaultParagraphFont"/>
    <w:uiPriority w:val="99"/>
    <w:qFormat/>
    <w:rsid w:val="00241E36"/>
    <w:rPr>
      <w:rFonts w:cs="Times New Roman"/>
      <w:b/>
      <w:bCs/>
      <w:smallCaps/>
      <w:color w:val="C0504D"/>
      <w:spacing w:val="5"/>
      <w:u w:val="single"/>
    </w:rPr>
  </w:style>
  <w:style w:type="character" w:styleId="BookTitle">
    <w:name w:val="Book Title"/>
    <w:basedOn w:val="DefaultParagraphFont"/>
    <w:uiPriority w:val="99"/>
    <w:qFormat/>
    <w:rsid w:val="00241E36"/>
    <w:rPr>
      <w:rFonts w:cs="Times New Roman"/>
      <w:b/>
      <w:bCs/>
      <w:smallCaps/>
      <w:spacing w:val="5"/>
    </w:rPr>
  </w:style>
  <w:style w:type="paragraph" w:styleId="TOCHeading">
    <w:name w:val="TOC Heading"/>
    <w:basedOn w:val="Heading1"/>
    <w:next w:val="Normal"/>
    <w:uiPriority w:val="99"/>
    <w:qFormat/>
    <w:rsid w:val="00241E36"/>
    <w:pPr>
      <w:outlineLvl w:val="9"/>
    </w:pPr>
  </w:style>
  <w:style w:type="character" w:customStyle="1" w:styleId="NoSpacingChar">
    <w:name w:val="No Spacing Char"/>
    <w:basedOn w:val="DefaultParagraphFont"/>
    <w:link w:val="NoSpacing"/>
    <w:uiPriority w:val="99"/>
    <w:locked/>
    <w:rsid w:val="00241E36"/>
    <w:rPr>
      <w:rFonts w:cs="Times New Roman"/>
      <w:sz w:val="22"/>
      <w:szCs w:val="22"/>
      <w:lang w:val="ru-RU" w:eastAsia="en-US"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27</TotalTime>
  <Pages>8</Pages>
  <Words>2412</Words>
  <Characters>13753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Сказка</dc:creator>
  <cp:keywords/>
  <dc:description/>
  <cp:lastModifiedBy>12</cp:lastModifiedBy>
  <cp:revision>3</cp:revision>
  <cp:lastPrinted>2021-10-25T07:55:00Z</cp:lastPrinted>
  <dcterms:created xsi:type="dcterms:W3CDTF">2021-10-25T07:36:00Z</dcterms:created>
  <dcterms:modified xsi:type="dcterms:W3CDTF">2021-10-27T10:36:00Z</dcterms:modified>
</cp:coreProperties>
</file>